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E5" w:rsidRPr="00C44502" w:rsidRDefault="001279E5" w:rsidP="00C44502">
      <w:pPr>
        <w:pStyle w:val="a3"/>
        <w:rPr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әл-Фараби атындағы Қазақ ұлттық университеті</w:t>
      </w:r>
    </w:p>
    <w:p w:rsidR="001279E5" w:rsidRPr="00C44502" w:rsidRDefault="001279E5" w:rsidP="00C44502">
      <w:pPr>
        <w:pStyle w:val="a3"/>
        <w:rPr>
          <w:b w:val="0"/>
          <w:caps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Философия және саясаттану факультеті</w:t>
      </w:r>
    </w:p>
    <w:p w:rsidR="001279E5" w:rsidRPr="00C44502" w:rsidRDefault="001279E5" w:rsidP="00C44502">
      <w:pPr>
        <w:pStyle w:val="a3"/>
        <w:rPr>
          <w:b w:val="0"/>
          <w:sz w:val="20"/>
          <w:szCs w:val="20"/>
        </w:rPr>
      </w:pPr>
      <w:r w:rsidRPr="00C44502">
        <w:rPr>
          <w:b w:val="0"/>
          <w:bCs w:val="0"/>
          <w:caps/>
          <w:sz w:val="20"/>
          <w:szCs w:val="20"/>
        </w:rPr>
        <w:t>Дінтану және мәдениеттану кафедрасы</w:t>
      </w:r>
    </w:p>
    <w:p w:rsidR="00C44502" w:rsidRDefault="00C44502" w:rsidP="00C44502">
      <w:pPr>
        <w:pStyle w:val="a3"/>
        <w:rPr>
          <w:bCs w:val="0"/>
          <w:sz w:val="20"/>
          <w:szCs w:val="20"/>
        </w:rPr>
      </w:pPr>
    </w:p>
    <w:p w:rsidR="001279E5" w:rsidRPr="00C44502" w:rsidRDefault="00C44502" w:rsidP="00C44502">
      <w:pPr>
        <w:pStyle w:val="a3"/>
        <w:rPr>
          <w:bCs w:val="0"/>
          <w:sz w:val="20"/>
          <w:szCs w:val="20"/>
        </w:rPr>
      </w:pPr>
      <w:r w:rsidRPr="00C44502">
        <w:rPr>
          <w:bCs w:val="0"/>
          <w:sz w:val="20"/>
          <w:szCs w:val="20"/>
        </w:rPr>
        <w:t>Пән- Мәдениеттану</w:t>
      </w:r>
    </w:p>
    <w:p w:rsidR="001279E5" w:rsidRPr="00C44502" w:rsidRDefault="001279E5" w:rsidP="00C445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:rsidR="001279E5" w:rsidRPr="00C44502" w:rsidRDefault="001279E5" w:rsidP="00C445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>Алматы, 20</w:t>
      </w:r>
      <w:r w:rsidR="00E60B2D">
        <w:rPr>
          <w:rFonts w:ascii="Times New Roman" w:hAnsi="Times New Roman" w:cs="Times New Roman"/>
          <w:b/>
          <w:sz w:val="20"/>
          <w:szCs w:val="20"/>
          <w:lang w:val="kk-KZ"/>
        </w:rPr>
        <w:t>20</w:t>
      </w:r>
    </w:p>
    <w:p w:rsidR="001279E5" w:rsidRPr="00C44502" w:rsidRDefault="001279E5" w:rsidP="00C44502">
      <w:pPr>
        <w:pStyle w:val="a3"/>
        <w:rPr>
          <w:b w:val="0"/>
          <w:caps/>
          <w:sz w:val="20"/>
          <w:szCs w:val="20"/>
        </w:rPr>
      </w:pPr>
    </w:p>
    <w:p w:rsidR="001279E5" w:rsidRPr="00C44502" w:rsidRDefault="001279E5" w:rsidP="00C4450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>С</w:t>
      </w:r>
      <w:r w:rsidR="001B3121" w:rsidRPr="00C44502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ӨЖ орындау кестесі </w:t>
      </w:r>
    </w:p>
    <w:p w:rsidR="001279E5" w:rsidRPr="00C44502" w:rsidRDefault="001279E5" w:rsidP="00C4450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Оқытушы:  Ғабитов Т.Х.</w:t>
      </w:r>
    </w:p>
    <w:tbl>
      <w:tblPr>
        <w:tblW w:w="5924" w:type="pct"/>
        <w:tblInd w:w="-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9"/>
        <w:gridCol w:w="411"/>
        <w:gridCol w:w="3333"/>
        <w:gridCol w:w="6"/>
        <w:gridCol w:w="2397"/>
        <w:gridCol w:w="3015"/>
        <w:gridCol w:w="70"/>
      </w:tblGrid>
      <w:tr w:rsidR="009463A9" w:rsidRPr="00C44502" w:rsidTr="009463A9">
        <w:trPr>
          <w:gridBefore w:val="1"/>
          <w:wBefore w:w="532" w:type="pct"/>
          <w:trHeight w:val="69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№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  <w:t>Тапсырмалар тақырыптары</w:t>
            </w:r>
          </w:p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  <w:t xml:space="preserve">Тапсыру </w:t>
            </w:r>
            <w:r w:rsidR="009E4D5A">
              <w:rPr>
                <w:rFonts w:ascii="Times New Roman" w:eastAsia="MS Mincho" w:hAnsi="Times New Roman" w:cs="Times New Roman"/>
                <w:b/>
                <w:sz w:val="20"/>
                <w:szCs w:val="20"/>
                <w:lang w:val="kk-KZ" w:eastAsia="ja-JP"/>
              </w:rPr>
              <w:t>аптасы</w:t>
            </w:r>
          </w:p>
          <w:p w:rsidR="009463A9" w:rsidRDefault="009463A9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272"/>
            </w:tblGrid>
            <w:tr w:rsidR="009463A9" w:rsidTr="009463A9">
              <w:trPr>
                <w:trHeight w:val="309"/>
              </w:trPr>
              <w:tc>
                <w:tcPr>
                  <w:tcW w:w="1272" w:type="dxa"/>
                  <w:tcBorders>
                    <w:top w:val="nil"/>
                  </w:tcBorders>
                </w:tcPr>
                <w:p w:rsidR="009463A9" w:rsidRDefault="009463A9" w:rsidP="00C4450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463A9" w:rsidRPr="00C44502" w:rsidRDefault="009463A9" w:rsidP="00C445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9" w:rsidRPr="00C44502" w:rsidRDefault="009463A9" w:rsidP="00C445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44502">
              <w:rPr>
                <w:rFonts w:ascii="Times New Roman" w:hAnsi="Times New Roman" w:cs="Times New Roman"/>
                <w:b/>
                <w:sz w:val="20"/>
                <w:szCs w:val="20"/>
              </w:rPr>
              <w:t>Методикалы</w:t>
            </w:r>
            <w:proofErr w:type="spellEnd"/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 тапсырмалар</w:t>
            </w:r>
          </w:p>
        </w:tc>
        <w:tc>
          <w:tcPr>
            <w:tcW w:w="14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3A9" w:rsidRPr="00C44502" w:rsidRDefault="009463A9" w:rsidP="00C445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Әдебиет</w:t>
            </w:r>
          </w:p>
        </w:tc>
      </w:tr>
      <w:tr w:rsidR="001279E5" w:rsidRPr="00C44502" w:rsidTr="009463A9">
        <w:trPr>
          <w:gridBefore w:val="1"/>
          <w:gridAfter w:val="1"/>
          <w:wBefore w:w="532" w:type="pct"/>
          <w:wAfter w:w="34" w:type="pct"/>
        </w:trPr>
        <w:tc>
          <w:tcPr>
            <w:tcW w:w="443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1279E5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9E5" w:rsidRPr="00C44502" w:rsidTr="009463A9">
        <w:trPr>
          <w:gridBefore w:val="1"/>
          <w:gridAfter w:val="1"/>
          <w:wBefore w:w="532" w:type="pct"/>
          <w:wAfter w:w="34" w:type="pct"/>
          <w:trHeight w:val="295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1279E5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1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1279E5" w:rsidP="009E4D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1-С</w:t>
            </w:r>
            <w:r w:rsidR="00B42E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</w:t>
            </w:r>
            <w:r w:rsidR="001B3121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B3121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 рәміздер,</w:t>
            </w:r>
            <w:r w:rsidR="001B3121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мәндер, таңбалар мен мағыналар ретінде. </w:t>
            </w:r>
            <w:r w:rsidR="001B3121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Мәдениеттің ақпараттық-семиотикалық түсінігі</w:t>
            </w:r>
            <w:r w:rsidR="001B3121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– 3 апта 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9E5" w:rsidRPr="00C44502" w:rsidRDefault="009E4D5A" w:rsidP="00C4450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резентациялар мен жобалық зерттеулер жүргізу және оларды қорғау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Мәдениеттану:  Оқулық, ұжымдық монография – Алматы: Лантар Трейд, 2019.    ISBN 978-601-250-155-1. – 416 б. </w:t>
            </w:r>
          </w:p>
          <w:p w:rsidR="00371DA0" w:rsidRPr="00C44502" w:rsidRDefault="00371DA0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2.Жолдубаева А.К. Культурология: практикум. - Алматы Қазақ университеті, 2014.</w:t>
            </w:r>
          </w:p>
          <w:p w:rsidR="001279E5" w:rsidRPr="00C44502" w:rsidRDefault="001279E5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99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2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8C46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2 </w:t>
            </w:r>
            <w:r w:rsidR="00A03E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</w:t>
            </w:r>
            <w:r w:rsidR="00B42E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A03E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="008C4637" w:rsidRPr="008C4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Түркі және қазақ</w:t>
            </w:r>
            <w:r w:rsidR="008C46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әдениет</w:t>
            </w:r>
            <w:r w:rsidR="008C46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ін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ің кеңістігі мен формалары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құрылымы,  пар</w:t>
            </w:r>
            <w:r w:rsidR="008C46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адигмалары- </w:t>
            </w:r>
            <w:r w:rsidR="004A55D4"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 xml:space="preserve"> 5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 xml:space="preserve"> апта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A03E86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резентациялар дайындау.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>Рецензия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ja-JP"/>
              </w:rPr>
              <w:t xml:space="preserve"> жазу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һан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зақ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371DA0" w:rsidRPr="00C44502" w:rsidRDefault="00371DA0" w:rsidP="00C44502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25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3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  -  С</w:t>
            </w:r>
            <w:r w:rsidR="00B42E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8C46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 Көшпелі мәдениет әлемі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8C46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Түркі халықтары және мұсылман Ренессансы</w:t>
            </w:r>
            <w:r w:rsidR="004A55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7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  <w:p w:rsidR="00371DA0" w:rsidRPr="00C44502" w:rsidRDefault="00371DA0" w:rsidP="00C44502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9E4D5A" w:rsidP="009E4D5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налитикалқ эссе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мен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реферат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дайындау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1.Ғабитов Т.Х. Қазақ  мәдениетінің тарихы: Оқулық (ҚР БҒМ РОӘК). – Алматы: Эверо,  2018. – 343 с. </w:t>
            </w:r>
          </w:p>
          <w:p w:rsidR="00371DA0" w:rsidRPr="00C44502" w:rsidRDefault="00371DA0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2.Нуржанов Б.Г., Ержанова А.М. Культурология. - Алматы, 2011.</w:t>
            </w:r>
          </w:p>
          <w:p w:rsidR="00371DA0" w:rsidRPr="00C44502" w:rsidRDefault="00371DA0" w:rsidP="00C44502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7.Нуржанов Б.Г. Модерн. Постмодерн. Культура. – Алматы: Өнер, 2012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562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4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8C4637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  4 - С</w:t>
            </w:r>
            <w:r w:rsidR="00B42E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«Түркі Ренессансы</w:t>
            </w:r>
            <w:r w:rsidR="008C46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»</w:t>
            </w:r>
            <w:r w:rsidRP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оның әлемдік мәдениеттегі орны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46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- 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A55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  9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A03E8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Өнерде жетістікке жеткен адамдар тарихынан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   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3E86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аналитикалық  эссе  дайындаңыз</w:t>
            </w:r>
            <w:r w:rsidR="00A03E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A03E86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03E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презентация жасаңыз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371DA0" w:rsidRPr="00C44502" w:rsidRDefault="00371DA0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Gabitov Tursun.  Kazakh  сulture  сhallenges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- Almaty: Evero, 2018. - 234 p.</w:t>
            </w:r>
          </w:p>
          <w:p w:rsidR="00371DA0" w:rsidRPr="00C44502" w:rsidRDefault="00371DA0" w:rsidP="00C44502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3.Қазақстан руханияты мен мәдени ескерткіштерінің энциклопедиясы. 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Авторлар ұжымы. 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 – 298 б.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71DA0" w:rsidRPr="00C44502" w:rsidTr="009463A9">
        <w:trPr>
          <w:gridBefore w:val="1"/>
          <w:gridAfter w:val="1"/>
          <w:wBefore w:w="532" w:type="pct"/>
          <w:wAfter w:w="34" w:type="pct"/>
          <w:trHeight w:val="1965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 w:rsidRPr="00C44502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lastRenderedPageBreak/>
              <w:t>5</w:t>
            </w:r>
          </w:p>
        </w:tc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A0" w:rsidRPr="00C44502" w:rsidRDefault="00371DA0" w:rsidP="00A03E86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</w:t>
            </w:r>
            <w:r w:rsidR="00B42E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0D01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  <w:r w:rsidR="000D01BE" w:rsidRPr="000D01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Қазақстанның «Мәдени мұра» бағдарламасы.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Түркілердің мәдени мұрасының еуропал</w:t>
            </w:r>
            <w:r w:rsid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ық және ислам әлемдеріне ықпалы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86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4A55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  <w:p w:rsidR="00371DA0" w:rsidRPr="00C44502" w:rsidRDefault="00371DA0" w:rsidP="00C44502">
            <w:pPr>
              <w:spacing w:after="0" w:line="240" w:lineRule="auto"/>
              <w:ind w:left="-28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A03E86" w:rsidP="00A03E8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71DA0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Универ» жүйесіне қойылған   студенттердің өзіндік жұмысына арналған контент бойынша презентация дайындаңыз</w:t>
            </w:r>
          </w:p>
        </w:tc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A0" w:rsidRPr="00C44502" w:rsidRDefault="00371DA0" w:rsidP="00C44502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1.Жолдубаева А.К. Мәдени антропология: негізгі мектептер және бағыттар. – Алматы: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 университеті, 2013. – 160 б.</w:t>
            </w:r>
          </w:p>
          <w:p w:rsidR="00371DA0" w:rsidRPr="00C44502" w:rsidRDefault="00371DA0" w:rsidP="00C44502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Мәдениеттанушы кітапханасы – Электрондық нұсқа. Құраст.  Ғабитов Т.Х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Мамандық:  5В0204 – мәдениеттану. - ҚазҰУ, 20</w:t>
            </w: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– 3 экземп</w:t>
            </w:r>
          </w:p>
          <w:p w:rsidR="00371DA0" w:rsidRPr="00C44502" w:rsidRDefault="00371DA0" w:rsidP="00C44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 Масалимо</w:t>
            </w:r>
            <w:proofErr w:type="spellStart"/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>ва</w:t>
            </w:r>
            <w:proofErr w:type="spellEnd"/>
            <w:r w:rsidRPr="00C4450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</w:t>
            </w:r>
            <w:r w:rsidRPr="00C445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Культурная антропология: Учебник. - </w:t>
            </w:r>
            <w:proofErr w:type="spellStart"/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C445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C44502">
              <w:rPr>
                <w:rFonts w:ascii="Times New Roman" w:hAnsi="Times New Roman" w:cs="Times New Roman"/>
                <w:sz w:val="20"/>
                <w:szCs w:val="20"/>
              </w:rPr>
              <w:t>КазГУ</w:t>
            </w:r>
            <w:proofErr w:type="spellEnd"/>
            <w:r w:rsidRPr="00C44502">
              <w:rPr>
                <w:rFonts w:ascii="Times New Roman" w:hAnsi="Times New Roman" w:cs="Times New Roman"/>
                <w:sz w:val="20"/>
                <w:szCs w:val="20"/>
              </w:rPr>
              <w:t xml:space="preserve">, 2009. - 187 с.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371DA0" w:rsidRPr="00C44502" w:rsidRDefault="00371DA0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44502" w:rsidRPr="004A55D4" w:rsidTr="009463A9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502" w:rsidRPr="00C44502" w:rsidRDefault="00C44502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44502" w:rsidRPr="00C44502" w:rsidRDefault="00C44502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502" w:rsidRPr="00C44502" w:rsidRDefault="00A03E86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алыстырмалы кесте құрастырыңыз.  </w:t>
            </w:r>
            <w:r w:rsid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Эссе дайындаңыз</w:t>
            </w:r>
          </w:p>
        </w:tc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E86" w:rsidRPr="00C44502" w:rsidRDefault="00A03E86" w:rsidP="00A03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1.Мәдени-философиялық энциклопедия. Авторлар ұжымы – Алматы: Лантар Трейд, 2019. – 344 б.</w:t>
            </w:r>
          </w:p>
          <w:p w:rsidR="00A03E86" w:rsidRPr="00C44502" w:rsidRDefault="00A03E86" w:rsidP="00A03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Gabitov Tursun.  Kazakh  сulture  сhallenges</w:t>
            </w:r>
            <w:r w:rsidRPr="00C445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- Almaty: Evero, 2018. - 234 p.</w:t>
            </w:r>
          </w:p>
          <w:p w:rsidR="00C44502" w:rsidRPr="00C44502" w:rsidRDefault="00C44502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2A5D" w:rsidRPr="000D01BE" w:rsidTr="009463A9">
        <w:trPr>
          <w:gridBefore w:val="1"/>
          <w:gridAfter w:val="1"/>
          <w:wBefore w:w="532" w:type="pct"/>
          <w:wAfter w:w="34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5D" w:rsidRPr="00C44502" w:rsidRDefault="006B2A5D" w:rsidP="00C44502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6</w:t>
            </w:r>
          </w:p>
        </w:tc>
        <w:tc>
          <w:tcPr>
            <w:tcW w:w="161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82570" w:rsidRPr="00C44502" w:rsidRDefault="00A03E86" w:rsidP="00682570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 –С</w:t>
            </w:r>
            <w:r w:rsidR="00B42E4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ӨЖ: </w:t>
            </w:r>
            <w:r w:rsidR="006B2A5D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ХХ-ХХI ғғ. Батыс Еуропаның жастар субмәдениеті және оның қазақс</w:t>
            </w:r>
            <w:r w:rsid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тандық жастарға тигізетін әсері. Қазақ тілі мен қазақ мәдениетінің ұлттық кодты сақтаудағы орны.</w:t>
            </w:r>
            <w:r w:rsidR="008C463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B2A5D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4A55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  <w:r w:rsidR="00682570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  <w:p w:rsidR="006B2A5D" w:rsidRPr="00C44502" w:rsidRDefault="006B2A5D" w:rsidP="00A03E8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</w:p>
        </w:tc>
        <w:tc>
          <w:tcPr>
            <w:tcW w:w="11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A5D" w:rsidRPr="00C44502" w:rsidRDefault="006B2A5D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4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2A5D" w:rsidRPr="00C44502" w:rsidRDefault="006B2A5D" w:rsidP="00C445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B2A5D" w:rsidRPr="00C44502" w:rsidTr="009463A9">
        <w:tblPrEx>
          <w:tblLook w:val="0000"/>
        </w:tblPrEx>
        <w:trPr>
          <w:gridAfter w:val="1"/>
          <w:wAfter w:w="34" w:type="pct"/>
          <w:trHeight w:val="720"/>
        </w:trPr>
        <w:tc>
          <w:tcPr>
            <w:tcW w:w="532" w:type="pct"/>
            <w:tcBorders>
              <w:top w:val="nil"/>
              <w:bottom w:val="nil"/>
            </w:tcBorders>
          </w:tcPr>
          <w:p w:rsidR="006B2A5D" w:rsidRPr="00C44502" w:rsidRDefault="006B2A5D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9" w:type="pct"/>
          </w:tcPr>
          <w:p w:rsidR="006B2A5D" w:rsidRPr="00C44502" w:rsidRDefault="006B2A5D" w:rsidP="00120B0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1616" w:type="pct"/>
            <w:gridSpan w:val="2"/>
          </w:tcPr>
          <w:p w:rsidR="00682570" w:rsidRPr="00C44502" w:rsidRDefault="00A03E86" w:rsidP="00682570">
            <w:pPr>
              <w:tabs>
                <w:tab w:val="left" w:pos="851"/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7- С</w:t>
            </w:r>
            <w:r w:rsidR="00B42E4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ӨЖ:</w:t>
            </w:r>
            <w:r w:rsid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Медиамәдениет және заманауи кеңістік аясындағы «Сандық Қазақстан»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0D01B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B2A5D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8257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682570"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апта</w:t>
            </w:r>
          </w:p>
          <w:p w:rsidR="006B2A5D" w:rsidRPr="00C44502" w:rsidRDefault="006B2A5D" w:rsidP="00A03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60" w:type="pct"/>
          </w:tcPr>
          <w:p w:rsidR="006B2A5D" w:rsidRPr="00C44502" w:rsidRDefault="000D01BE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«Рухани жаңғыру» бағдарламалары және «Ұлы Даланың жеті қыры»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мәтіндері аясында </w:t>
            </w:r>
            <w:r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п</w:t>
            </w:r>
            <w:r w:rsidR="00A03E86" w:rsidRPr="00C4450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резентациялар мен жобалық зерттеулер жүргізу және оларды қорғау</w:t>
            </w:r>
          </w:p>
        </w:tc>
        <w:tc>
          <w:tcPr>
            <w:tcW w:w="1458" w:type="pct"/>
          </w:tcPr>
          <w:p w:rsidR="00A03E86" w:rsidRPr="00C44502" w:rsidRDefault="00A03E86" w:rsidP="00A03E86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Жа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һан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дану және Қа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зақ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станның заманауи мәде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softHyphen/>
              <w:t>ниеті: ұжымдық монография. –  Алматы: Қазақ университеті, 2019. –334 б. ISBN 978-601-04</w:t>
            </w:r>
          </w:p>
          <w:p w:rsidR="00A03E86" w:rsidRPr="00C44502" w:rsidRDefault="00A03E86" w:rsidP="00A03E86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 Дәстүрлі және заманауи қазақ мәдениеті. Хрестоматия (Электрондық кітап). Авторлар ұжымы.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Традиционная современная культура Казахстана. Коллектив авторов.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 w:eastAsia="ko-KR"/>
              </w:rPr>
              <w:t xml:space="preserve">- </w:t>
            </w:r>
            <w:r w:rsidRPr="00C445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Алматы: Қазақ университеті,  2018.</w:t>
            </w:r>
          </w:p>
          <w:p w:rsidR="006B2A5D" w:rsidRPr="00C44502" w:rsidRDefault="006B2A5D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1279E5" w:rsidRPr="00C44502" w:rsidRDefault="001279E5" w:rsidP="00C44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1279E5" w:rsidRPr="00C44502" w:rsidRDefault="001279E5" w:rsidP="00C44502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90"/>
      </w:tblGrid>
      <w:tr w:rsidR="001279E5" w:rsidRPr="006B2A5D" w:rsidTr="001279E5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9E5" w:rsidRPr="00C44502" w:rsidRDefault="001279E5" w:rsidP="00C445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kk-KZ"/>
              </w:rPr>
            </w:pPr>
          </w:p>
        </w:tc>
      </w:tr>
    </w:tbl>
    <w:p w:rsidR="004201A7" w:rsidRPr="00C44502" w:rsidRDefault="004201A7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201A7" w:rsidRDefault="004201A7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val="uk-UA"/>
        </w:rPr>
      </w:pPr>
      <w:r w:rsidRPr="00A03E86">
        <w:rPr>
          <w:rFonts w:ascii="Times New Roman" w:hAnsi="Times New Roman" w:cs="Times New Roman"/>
          <w:b/>
          <w:caps/>
          <w:sz w:val="20"/>
          <w:szCs w:val="20"/>
          <w:lang w:val="kk-KZ"/>
        </w:rPr>
        <w:t>Мәдениеттану</w:t>
      </w:r>
      <w:r w:rsidRPr="00A03E86">
        <w:rPr>
          <w:rFonts w:ascii="Times New Roman" w:hAnsi="Times New Roman" w:cs="Times New Roman"/>
          <w:b/>
          <w:caps/>
          <w:sz w:val="20"/>
          <w:szCs w:val="20"/>
          <w:lang w:val="uk-UA"/>
        </w:rPr>
        <w:t xml:space="preserve">   </w:t>
      </w:r>
    </w:p>
    <w:p w:rsidR="00A03E86" w:rsidRPr="00A03E86" w:rsidRDefault="00A03E86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  <w:lang w:val="uk-UA"/>
        </w:rPr>
      </w:pPr>
    </w:p>
    <w:p w:rsidR="004201A7" w:rsidRPr="00C44502" w:rsidRDefault="004201A7" w:rsidP="00C44502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caps/>
          <w:sz w:val="20"/>
          <w:szCs w:val="20"/>
          <w:lang w:val="uk-UA"/>
        </w:rPr>
        <w:t>бойынша   Өзіндік жұмыстарды орындаудың талаптары мен шарттары</w:t>
      </w:r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  </w:t>
      </w:r>
    </w:p>
    <w:p w:rsidR="004201A7" w:rsidRPr="00C44502" w:rsidRDefault="004201A7" w:rsidP="00C44502">
      <w:pPr>
        <w:tabs>
          <w:tab w:val="left" w:pos="306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Жоғарғы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орнының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C44502">
        <w:rPr>
          <w:rFonts w:ascii="Times New Roman" w:hAnsi="Times New Roman" w:cs="Times New Roman"/>
          <w:sz w:val="20"/>
          <w:szCs w:val="20"/>
          <w:lang w:val="kk-KZ"/>
        </w:rPr>
        <w:t>студе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мәдениеттану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пәні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бірнеше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өткізуі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арналған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топтастырылған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себебі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әрқайсысы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әр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тізімінен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таңдап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алынып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бірін-бірі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қайталамауы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саны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жеткілікті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мөлшерде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құрастырылған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сондықтан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топтағы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орындауына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болмайды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теориялық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тарихи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кезеңдерді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қамтитындықтан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тиісті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әдебиеттердің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тізімімен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қамтамасыз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етілген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дегенмен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соңғы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уақыттарда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баспадан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шыққан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жаңа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кітаптар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ашуға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көмектессе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тізімде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көрсетілмеген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де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пайдалануға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Студент 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тиісті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кеңестер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алуы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1.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Таңдап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алынған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оқытушымен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келісу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себебі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тақырыптар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шеңберінен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шығуға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студент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мәжбүр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жетекшімен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ақылдасуы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2.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жағдайда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мақалалар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туралы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кеңес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3.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бекіту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lastRenderedPageBreak/>
        <w:t xml:space="preserve">4.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талапқа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формада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көркемдеу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5.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Түсінбеген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сұрақтар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жайында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мағлұмат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6.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белгіленген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мерзімдерде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тексеруге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беру.</w:t>
      </w:r>
    </w:p>
    <w:p w:rsidR="004201A7" w:rsidRPr="00C44502" w:rsidRDefault="004201A7" w:rsidP="00C44502">
      <w:pPr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7.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Ұстаз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тарапынан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жасалынған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ескертулер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түзетулерді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толықтырып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уақытта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тапсыру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формасына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мынандай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талаптар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>қойылады</w:t>
      </w:r>
      <w:proofErr w:type="spellEnd"/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: 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</w:t>
      </w:r>
    </w:p>
    <w:p w:rsidR="004201A7" w:rsidRPr="00C44502" w:rsidRDefault="004201A7" w:rsidP="00C445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4450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  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төрт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бөлімшнден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артық-кем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болмауы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ерекше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жағдайда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ғана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бөлімше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мүмкін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әртүрлі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монографиялар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мақалаларды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оқып-талдаудың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нәтижесінде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құрылуы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Аяқталған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мынандай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көрсеткіштері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: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біріншіден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студент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зерттеп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тақырыбының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мәнін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теориясы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тарихын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терең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танып-білгендігін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;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екіншіден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автор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мәдени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құбылыстарды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талдай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әртүрлі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ғалымдар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ағымдар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көзқарасы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тұрғысынан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бағалай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білу;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үшіншіден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зерттеп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мәдени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құбылыстың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өзектілігін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тарихтағы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қазіргі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заманғы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маңызын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ашып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дәлелдеу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4201A7" w:rsidRPr="00C44502" w:rsidRDefault="004201A7" w:rsidP="00C44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Өзіндік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жұмыстарда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қатысы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бар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пікірлер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концепцияларды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олардың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авторлары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еңбектерінің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тексте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келтірілген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сілтемелер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нөмірлеп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белгілеп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қою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Бір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бойынша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түрлі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пікір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қалыптасқан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болса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оларды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салыстыра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отырып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автор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түсінігіне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келетін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біреуін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тиіс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Ғылыми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құндылығы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студенттің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жеке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пікірінің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қалыптасуы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айғақты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дәлелдей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алуымен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бағаланады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Мәселенің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мәнін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ашатын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жақтарына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назар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аудара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білу,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фактілер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уәждер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арқылы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тұжырым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жасай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алатындығы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деңгейін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көтере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түседі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логикалық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тұрғыдан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дұрыс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жоспарға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сәйкес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шарт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құрылымы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кіріспе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қорытындыдан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тұрады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Кіріспеде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автор,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семестрлік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мақсаты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мұратын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тақырыбтың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өзектілігін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атап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өтіп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осы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мәселеге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қатысты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әдебиеттерге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қысқаша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шолу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жасайды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Қорытынды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бөлімде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тұжырымдар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айтылады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солардың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нәтижесі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ретінде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түйіндеме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жасалып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семестрлік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аяқталады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формасына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келсек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оның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көлемі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8 - 10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компьютерлік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қағаз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беті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шамасынан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кем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болмауы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кіріспе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қорытынды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бетін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қоспағанда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әрбір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бетінде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орын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қалдырылып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тараулардың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аттары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жазылып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сілтемелер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бет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соңында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көрсетілуі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қажет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Жұмыстың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сыртқы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беті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ғана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машинкада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немесе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компьютерде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теріліп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негізгі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мазмұны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көрнекті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түсінікті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жазумен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, таза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және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түзетулерсіз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қолмен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жазылған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болуы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C44502">
        <w:rPr>
          <w:rFonts w:ascii="Times New Roman" w:hAnsi="Times New Roman" w:cs="Times New Roman"/>
          <w:sz w:val="20"/>
          <w:szCs w:val="20"/>
          <w:lang w:val="uk-UA"/>
        </w:rPr>
        <w:t>керек</w:t>
      </w:r>
      <w:proofErr w:type="spellEnd"/>
      <w:r w:rsidRPr="00C44502">
        <w:rPr>
          <w:rFonts w:ascii="Times New Roman" w:hAnsi="Times New Roman" w:cs="Times New Roman"/>
          <w:sz w:val="20"/>
          <w:szCs w:val="20"/>
          <w:lang w:val="uk-UA"/>
        </w:rPr>
        <w:t>.</w:t>
      </w:r>
    </w:p>
    <w:p w:rsidR="00A03E86" w:rsidRDefault="00A03E86" w:rsidP="00C445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E0B6D" w:rsidRDefault="009E0B6D" w:rsidP="009E0B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CОӨЖ тапсырмаларын орындау және тапсыру кестесі</w:t>
      </w:r>
    </w:p>
    <w:p w:rsidR="009E0B6D" w:rsidRDefault="009E0B6D" w:rsidP="009E0B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pPr w:leftFromText="180" w:rightFromText="180" w:bottomFromText="200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464"/>
        <w:gridCol w:w="1904"/>
        <w:gridCol w:w="6"/>
        <w:gridCol w:w="3817"/>
        <w:gridCol w:w="6"/>
        <w:gridCol w:w="1557"/>
        <w:gridCol w:w="1005"/>
        <w:gridCol w:w="6"/>
        <w:gridCol w:w="445"/>
      </w:tblGrid>
      <w:tr w:rsidR="009E0B6D" w:rsidTr="009E0B6D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Сабақ тақырыбы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СӨЖ –ге берілген тапсырма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tabs>
                <w:tab w:val="left" w:pos="253"/>
              </w:tabs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Ұсынылған әдебиеттер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tabs>
                <w:tab w:val="left" w:pos="253"/>
              </w:tabs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Бақылау түрі 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 xml:space="preserve">Тапсыру мерзімі </w:t>
            </w:r>
          </w:p>
        </w:tc>
      </w:tr>
      <w:tr w:rsidR="009E0B6D" w:rsidTr="009E0B6D">
        <w:trPr>
          <w:cantSplit/>
          <w:trHeight w:val="1134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pStyle w:val="a5"/>
              <w:spacing w:line="276" w:lineRule="auto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Мәдениеттану пәні оның қоғамда алатын орны.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5"/>
              <w:spacing w:line="276" w:lineRule="auto"/>
              <w:ind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Кроссворд</w:t>
            </w:r>
          </w:p>
          <w:p w:rsidR="009E0B6D" w:rsidRDefault="009E0B6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 xml:space="preserve">Рефераттар тақырыптары. </w:t>
            </w:r>
          </w:p>
          <w:p w:rsidR="009E0B6D" w:rsidRDefault="009E0B6D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 заңдылықтарының мәні.</w:t>
            </w:r>
          </w:p>
          <w:p w:rsidR="009E0B6D" w:rsidRDefault="009E0B6D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Мәдениеттану ғылымының іргелі мәселелрі.</w:t>
            </w:r>
          </w:p>
          <w:p w:rsidR="009E0B6D" w:rsidRDefault="009E0B6D" w:rsidP="009E0B6D">
            <w:pPr>
              <w:pStyle w:val="a5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4" w:firstLine="0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 xml:space="preserve">Мәдениет пен діннің өзара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байланысы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ru-MO"/>
              </w:rPr>
              <w:t>.</w:t>
            </w:r>
          </w:p>
          <w:p w:rsidR="009E0B6D" w:rsidRDefault="009E0B6D">
            <w:pPr>
              <w:pStyle w:val="a5"/>
              <w:spacing w:line="276" w:lineRule="auto"/>
              <w:ind w:right="113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Глоссарий.</w:t>
            </w:r>
          </w:p>
          <w:p w:rsidR="009E0B6D" w:rsidRDefault="009E0B6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kk-KZ"/>
              </w:rPr>
              <w:t>Мәдениет, философия, антропология, әлеуметтану, психология, этнология, семиотика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2, 3, 4, 5. </w:t>
            </w:r>
            <w:r>
              <w:rPr>
                <w:b w:val="0"/>
                <w:sz w:val="20"/>
                <w:szCs w:val="20"/>
              </w:rPr>
              <w:t>Қосымша әдебиет: 3,4,12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5"/>
              <w:tabs>
                <w:tab w:val="left" w:pos="253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2 апта</w:t>
            </w:r>
          </w:p>
        </w:tc>
      </w:tr>
      <w:tr w:rsidR="009E0B6D" w:rsidTr="009E0B6D">
        <w:trPr>
          <w:cantSplit/>
          <w:trHeight w:val="595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lastRenderedPageBreak/>
              <w:t>2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Алғашқы  кезеңіндегі мәдениет түрлері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3"/>
              <w:spacing w:line="276" w:lineRule="auto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Реферат.</w:t>
            </w:r>
          </w:p>
          <w:p w:rsidR="009E0B6D" w:rsidRDefault="009E0B6D">
            <w:pPr>
              <w:pStyle w:val="3"/>
              <w:spacing w:line="276" w:lineRule="auto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1.Ежелгі адамның архаикалық мифологиясы</w:t>
            </w:r>
          </w:p>
          <w:p w:rsidR="009E0B6D" w:rsidRDefault="009E0B6D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2.Діни нанымдардың көне архаикалық түрлері</w:t>
            </w:r>
          </w:p>
          <w:p w:rsidR="009E0B6D" w:rsidRDefault="009E0B6D">
            <w:pPr>
              <w:pStyle w:val="2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3.Ежелгі адамның мәдениеті.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5.Құранның қасиетті сөздері жазылған бойтұмардың тіл-көзден сақтайтын қасиетіне деген сенім қазіргі кезеңге дейін сақталып келуі.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6.Жас үйленген жұбайлар немесе алыс жолға сапарға шыққан жолаушы алдымен қарттардан бата алуы.</w:t>
            </w:r>
          </w:p>
          <w:p w:rsidR="009E0B6D" w:rsidRDefault="009E0B6D">
            <w:pPr>
              <w:pStyle w:val="3"/>
              <w:spacing w:line="276" w:lineRule="auto"/>
              <w:rPr>
                <w:b w:val="0"/>
                <w:bCs w:val="0"/>
                <w:sz w:val="20"/>
                <w:szCs w:val="20"/>
                <w:lang w:val="kk-KZ"/>
              </w:rPr>
            </w:pPr>
            <w:r>
              <w:rPr>
                <w:b w:val="0"/>
                <w:bCs w:val="0"/>
                <w:sz w:val="20"/>
                <w:szCs w:val="20"/>
                <w:lang w:val="kk-KZ"/>
              </w:rPr>
              <w:t>Глоссарий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Табу. Тотемизм, анимизм,фетишизм, шаманизм, магия.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spacing w:line="276" w:lineRule="auto"/>
              <w:ind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2, 3, 4, 5. </w:t>
            </w:r>
          </w:p>
          <w:p w:rsidR="009E0B6D" w:rsidRDefault="009E0B6D">
            <w:pPr>
              <w:pStyle w:val="3"/>
              <w:spacing w:line="276" w:lineRule="auto"/>
              <w:ind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</w:rPr>
              <w:t>Қосымша әдебиет: 6, 15, 17, 19, 24,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spacing w:line="276" w:lineRule="auto"/>
              <w:ind w:right="113" w:firstLine="360"/>
              <w:jc w:val="both"/>
              <w:rPr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b w:val="0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3 апта</w:t>
            </w:r>
          </w:p>
        </w:tc>
      </w:tr>
      <w:tr w:rsidR="009E0B6D" w:rsidTr="009E0B6D">
        <w:trPr>
          <w:cantSplit/>
          <w:trHeight w:val="109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3.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ХХ ғасыр мәдениеті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spacing w:after="0" w:line="240" w:lineRule="auto"/>
              <w:ind w:left="34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Эссе.</w:t>
            </w:r>
          </w:p>
          <w:p w:rsidR="009E0B6D" w:rsidRDefault="009E0B6D" w:rsidP="009E0B6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Жаһандану мәселелерді шешудің жолдары. (Өзіңіздің ой-пікіріңізді білдіріңіз.)</w:t>
            </w:r>
          </w:p>
          <w:p w:rsidR="009E0B6D" w:rsidRDefault="009E0B6D" w:rsidP="009E0B6D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мәселелер.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5, 13, 14, 16, 18, 21, 23, 25.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13. апта </w:t>
            </w:r>
          </w:p>
        </w:tc>
      </w:tr>
      <w:tr w:rsidR="009E0B6D" w:rsidTr="009E0B6D">
        <w:trPr>
          <w:cantSplit/>
          <w:trHeight w:val="6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4.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Қазақ мәдениетінің бастаулары.</w:t>
            </w: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Реферат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1.Қазақстан аумағындағы мезолит және неолит кезеңіндегі мәдение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ттер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2.Неандертальдықтардың өнері мен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діни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көзқарастары.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3.Соңғы палеолит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кезіндегі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мәдениеті.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4. Андронов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әдениеті.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5. Қола дәуі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інің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діни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сенімдер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Темі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дәуіріндегі тайпалық одақтар 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скифтер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мен сақтар өнері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ерекшелігі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)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7. Ұлы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ібек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MO"/>
              </w:rPr>
              <w:t>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Негізгі әдебиет: 1, 3, 4, 5.</w:t>
            </w:r>
          </w:p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4, 6, 7, 9, 17, 23.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14. апта </w:t>
            </w:r>
          </w:p>
        </w:tc>
      </w:tr>
      <w:tr w:rsidR="009E0B6D" w:rsidTr="009E0B6D">
        <w:trPr>
          <w:cantSplit/>
          <w:trHeight w:val="63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5.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  <w:t>Қазақстанның ортағасырлардағы мәдениеті.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9E0B6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Тест. Кроссворд.</w:t>
            </w:r>
          </w:p>
          <w:p w:rsid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Ежелгі түркілер, руна жазуы, Күлтегін, Білге қаған, «Қорқыт атаң, «Оғыз-наме, зороастризм, Көк Тәңіршілдік, буддизм, манихей, христиан,  ислам.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>Қосымша әдебиет: 4, 6, 7, 9, 17, 23.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15. апта</w:t>
            </w:r>
          </w:p>
        </w:tc>
      </w:tr>
      <w:tr w:rsidR="009E0B6D" w:rsidTr="009E0B6D">
        <w:trPr>
          <w:cantSplit/>
          <w:trHeight w:val="97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6.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0B6D" w:rsidRDefault="009E0B6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  <w:t>Дә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  <w:lang w:val="ru-MO"/>
              </w:rPr>
              <w:t>үрлі қазақ мәдениеті.</w:t>
            </w:r>
          </w:p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E0B6D" w:rsidRPr="009E0B6D" w:rsidRDefault="009E0B6D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E0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1Глоссарий. Тест. Кроссворд</w:t>
            </w:r>
          </w:p>
          <w:p w:rsidR="009E0B6D" w:rsidRPr="009E0B6D" w:rsidRDefault="009E0B6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2.Қазақт</w:t>
            </w:r>
            <w:r w:rsidRPr="009E0B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ың салт-дәстүрлер мен мереке-мейрамдар, халықтың рухани мәдениетіне құрастыру. 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3"/>
              <w:spacing w:line="276" w:lineRule="auto"/>
              <w:ind w:left="113" w:right="113"/>
              <w:jc w:val="both"/>
              <w:rPr>
                <w:b w:val="0"/>
                <w:sz w:val="20"/>
                <w:szCs w:val="20"/>
                <w:lang w:val="kk-KZ"/>
              </w:rPr>
            </w:pPr>
            <w:r>
              <w:rPr>
                <w:b w:val="0"/>
                <w:sz w:val="20"/>
                <w:szCs w:val="20"/>
                <w:lang w:val="kk-KZ"/>
              </w:rPr>
              <w:t xml:space="preserve">Негізгі әдебиет: 1, 3, 4, 5. </w:t>
            </w:r>
          </w:p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sz w:val="20"/>
                <w:szCs w:val="20"/>
              </w:rPr>
              <w:t>Қосымша әдебиет: 4, 6, 7, 9, 17, 23.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Талқылау, ауызшы қорғау, жазбаша</w:t>
            </w: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>15. апта  апта</w:t>
            </w:r>
          </w:p>
        </w:tc>
      </w:tr>
      <w:tr w:rsidR="009E0B6D" w:rsidTr="009E0B6D">
        <w:trPr>
          <w:cantSplit/>
          <w:trHeight w:val="8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pStyle w:val="a3"/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pStyle w:val="a3"/>
              <w:spacing w:line="276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B6D" w:rsidRDefault="009E0B6D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E0B6D" w:rsidRDefault="009E0B6D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E0B6D" w:rsidRDefault="009E0B6D">
            <w:pPr>
              <w:pStyle w:val="a3"/>
              <w:spacing w:line="276" w:lineRule="auto"/>
              <w:ind w:left="113" w:right="113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 w:val="0"/>
                <w:bCs w:val="0"/>
                <w:sz w:val="20"/>
                <w:szCs w:val="20"/>
              </w:rPr>
              <w:t xml:space="preserve">13. апта </w:t>
            </w:r>
          </w:p>
        </w:tc>
      </w:tr>
    </w:tbl>
    <w:p w:rsidR="009E0B6D" w:rsidRDefault="009E0B6D" w:rsidP="009E0B6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201A7" w:rsidRPr="00C44502" w:rsidRDefault="004201A7" w:rsidP="00C44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C32B89" w:rsidRPr="00C32B89" w:rsidRDefault="00C32B89" w:rsidP="00C32B89">
      <w:pPr>
        <w:spacing w:after="0" w:line="240" w:lineRule="auto"/>
        <w:jc w:val="center"/>
        <w:rPr>
          <w:rFonts w:ascii="Times New Roman" w:eastAsia="Consolas" w:hAnsi="Times New Roman" w:cs="Times New Roman"/>
          <w:b/>
          <w:sz w:val="20"/>
          <w:szCs w:val="20"/>
        </w:rPr>
      </w:pPr>
      <w:r w:rsidRPr="00C32B89">
        <w:rPr>
          <w:rFonts w:ascii="Times New Roman" w:hAnsi="Times New Roman" w:cs="Times New Roman"/>
          <w:b/>
          <w:sz w:val="20"/>
          <w:szCs w:val="20"/>
          <w:lang w:val="kk-KZ"/>
        </w:rPr>
        <w:t>Әдебиет</w:t>
      </w:r>
      <w:r w:rsidRPr="00C32B89">
        <w:rPr>
          <w:rFonts w:ascii="Times New Roman" w:hAnsi="Times New Roman" w:cs="Times New Roman"/>
          <w:b/>
          <w:sz w:val="20"/>
          <w:szCs w:val="20"/>
        </w:rPr>
        <w:t>:</w:t>
      </w:r>
    </w:p>
    <w:p w:rsidR="00C32B89" w:rsidRPr="00C32B89" w:rsidRDefault="00C32B89" w:rsidP="00C32B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b/>
          <w:sz w:val="20"/>
          <w:szCs w:val="20"/>
          <w:lang w:val="kk-KZ"/>
        </w:rPr>
        <w:t>Дереккөздер:</w:t>
      </w:r>
    </w:p>
    <w:p w:rsidR="00C32B89" w:rsidRPr="00C32B89" w:rsidRDefault="00C32B89" w:rsidP="00C32B89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</w:rPr>
        <w:t xml:space="preserve">Назарбаев Н.А. «Взгляд в будущее: модернизация общественного сознания». – Астана, АКОРДА, 2017 / </w:t>
      </w:r>
      <w:hyperlink r:id="rId5" w:history="1">
        <w:r w:rsidRPr="00C32B89">
          <w:rPr>
            <w:rStyle w:val="a9"/>
            <w:rFonts w:ascii="Times New Roman" w:hAnsi="Times New Roman" w:cs="Times New Roman"/>
            <w:sz w:val="20"/>
            <w:szCs w:val="20"/>
          </w:rPr>
          <w:t>http://www.akorda.kz/ru</w:t>
        </w:r>
      </w:hyperlink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2. Әлемдік мәдениеттану ой-санасы // «Мәдени мұра» мемлекеттік бағдарламасы. </w:t>
      </w:r>
    </w:p>
    <w:p w:rsidR="00C32B89" w:rsidRPr="00C32B89" w:rsidRDefault="00C32B89" w:rsidP="00C32B89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Т.1-10.  – Алматы, 2005-2009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 Ежелгі көшпелілер дүниетанымы  //  «Мәдени мұра» мемлекеттік бағдарламасы. </w:t>
      </w:r>
    </w:p>
    <w:p w:rsidR="00C32B89" w:rsidRPr="00C32B89" w:rsidRDefault="00C32B89" w:rsidP="00C32B89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Т.1.  – Астана, 2005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4.Қазақ этикасы және эстетикасы //  «Мәдени мұра» мемлекеттік бағдарламасы. </w:t>
      </w:r>
    </w:p>
    <w:p w:rsidR="00C32B89" w:rsidRPr="00C32B89" w:rsidRDefault="00C32B89" w:rsidP="00C32B89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Т.12.  – Астана, 2007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5.Қазақтың тарих философиясы //  «Мәдени мұра» мемлекеттік бағдарламасы. </w:t>
      </w:r>
    </w:p>
    <w:p w:rsidR="00C32B89" w:rsidRPr="00C32B89" w:rsidRDefault="00C32B89" w:rsidP="00C32B89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Т.6.  – Астана, 2006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6.Философиялық антропология және мәдениет философиясы //  «Мәдени мұра» мемлекеттік бағдарламасы. </w:t>
      </w:r>
    </w:p>
    <w:p w:rsidR="00C32B89" w:rsidRPr="00C32B89" w:rsidRDefault="00C32B89" w:rsidP="00C32B89">
      <w:pPr>
        <w:pStyle w:val="a6"/>
        <w:spacing w:after="0" w:line="240" w:lineRule="auto"/>
        <w:ind w:left="1005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Т.19.  – Астана, 2006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7.  Қазіргі түркі философиясы //  «Мәдени мұра» мемлекеттік бағдарламасы. 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Т.20.  </w:t>
      </w:r>
      <w:r w:rsidRPr="00C32B89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2009</w:t>
      </w:r>
    </w:p>
    <w:p w:rsidR="00C32B89" w:rsidRPr="00C32B89" w:rsidRDefault="00C32B89" w:rsidP="00C32B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b/>
          <w:sz w:val="20"/>
          <w:szCs w:val="20"/>
          <w:lang w:val="kk-KZ"/>
        </w:rPr>
        <w:t>Негізгі</w:t>
      </w:r>
      <w:r w:rsidRPr="00C32B89">
        <w:rPr>
          <w:rFonts w:ascii="Times New Roman" w:hAnsi="Times New Roman" w:cs="Times New Roman"/>
          <w:b/>
          <w:sz w:val="20"/>
          <w:szCs w:val="20"/>
        </w:rPr>
        <w:t>: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1.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Аль-Фараби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социально-этические трактаты. – Алма-Ата, 1972.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2.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Баласагуни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Ю. Благодатное знание / пер. С.Н. Иванова. – М., 1983. 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3.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Бейсенова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Г.А. Проблемы глобализации и идентичности – А.,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Print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2009.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4.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Барнард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Алан. «Антропология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тарихы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теориясы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»/пер. </w:t>
      </w:r>
      <w:proofErr w:type="gramStart"/>
      <w:r w:rsidRPr="00C32B89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каз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>.яз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Под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руков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Кульсариева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А.Т.,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Масалимова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А.Р. – А., 2017.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C32B89">
        <w:rPr>
          <w:rFonts w:ascii="Times New Roman" w:hAnsi="Times New Roman" w:cs="Times New Roman"/>
          <w:sz w:val="20"/>
          <w:szCs w:val="20"/>
        </w:rPr>
        <w:tab/>
        <w:t xml:space="preserve">Ғабитов Т.Х. Қазақ </w:t>
      </w:r>
      <w:proofErr w:type="gramStart"/>
      <w:r w:rsidRPr="00C32B89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 xml:space="preserve">әдениетінің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тарихы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Мультимедиялық 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о</w:t>
      </w:r>
      <w:r w:rsidRPr="00C32B89">
        <w:rPr>
          <w:rFonts w:ascii="Times New Roman" w:hAnsi="Times New Roman" w:cs="Times New Roman"/>
          <w:sz w:val="20"/>
          <w:szCs w:val="20"/>
        </w:rPr>
        <w:t>қу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лық</w:t>
      </w:r>
      <w:r w:rsidRPr="00C32B8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: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Эверо</w:t>
      </w:r>
      <w:r w:rsidRPr="00C32B89">
        <w:rPr>
          <w:rFonts w:ascii="Times New Roman" w:hAnsi="Times New Roman" w:cs="Times New Roman"/>
          <w:sz w:val="20"/>
          <w:szCs w:val="20"/>
        </w:rPr>
        <w:t>, 2018.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  <w:t>Ғабитов Т.Х., М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ү</w:t>
      </w:r>
      <w:r w:rsidRPr="00C32B89">
        <w:rPr>
          <w:rFonts w:ascii="Times New Roman" w:hAnsi="Times New Roman" w:cs="Times New Roman"/>
          <w:sz w:val="20"/>
          <w:szCs w:val="20"/>
        </w:rPr>
        <w:t>т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ә</w:t>
      </w:r>
      <w:r w:rsidRPr="00C32B89">
        <w:rPr>
          <w:rFonts w:ascii="Times New Roman" w:hAnsi="Times New Roman" w:cs="Times New Roman"/>
          <w:sz w:val="20"/>
          <w:szCs w:val="20"/>
        </w:rPr>
        <w:t>л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і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пов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Ж., 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Құ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лсариева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Мәдениеттану:  Оқулық. </w:t>
      </w:r>
      <w:r w:rsidRPr="00C32B89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Лантар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Трейд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2019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7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Габитов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Т.Х.,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Кулсариева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и др.</w:t>
      </w:r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Культурология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kk-KZ"/>
        </w:rPr>
        <w:t>: Учебник</w:t>
      </w:r>
      <w:r w:rsidRPr="00C32B8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Лантар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Трейд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  <w:lang w:val="en-US"/>
        </w:rPr>
        <w:t>Tursun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  <w:lang w:val="en-US"/>
        </w:rPr>
        <w:t>Gabitov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.  </w:t>
      </w:r>
      <w:proofErr w:type="gramStart"/>
      <w:r w:rsidRPr="00C32B89">
        <w:rPr>
          <w:rFonts w:ascii="Times New Roman" w:hAnsi="Times New Roman" w:cs="Times New Roman"/>
          <w:sz w:val="20"/>
          <w:szCs w:val="20"/>
          <w:lang w:val="en-US"/>
        </w:rPr>
        <w:t>Kazakh Culture Challenges.</w:t>
      </w:r>
      <w:proofErr w:type="gram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Эверо</w:t>
      </w:r>
      <w:proofErr w:type="spellEnd"/>
      <w:proofErr w:type="gramStart"/>
      <w:r w:rsidRPr="00C32B89">
        <w:rPr>
          <w:rFonts w:ascii="Times New Roman" w:hAnsi="Times New Roman" w:cs="Times New Roman"/>
          <w:sz w:val="20"/>
          <w:szCs w:val="20"/>
          <w:lang w:val="en-US"/>
        </w:rPr>
        <w:t>,  2018</w:t>
      </w:r>
      <w:proofErr w:type="gramEnd"/>
      <w:r w:rsidRPr="00C32B89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C32B89">
        <w:rPr>
          <w:rFonts w:ascii="Times New Roman" w:hAnsi="Times New Roman" w:cs="Times New Roman"/>
          <w:sz w:val="20"/>
          <w:szCs w:val="20"/>
        </w:rPr>
        <w:t>Ғабитов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32B89">
        <w:rPr>
          <w:rFonts w:ascii="Times New Roman" w:hAnsi="Times New Roman" w:cs="Times New Roman"/>
          <w:sz w:val="20"/>
          <w:szCs w:val="20"/>
        </w:rPr>
        <w:t>Т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>Х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., </w:t>
      </w:r>
      <w:r w:rsidRPr="00C32B89">
        <w:rPr>
          <w:rFonts w:ascii="Times New Roman" w:hAnsi="Times New Roman" w:cs="Times New Roman"/>
          <w:sz w:val="20"/>
          <w:szCs w:val="20"/>
        </w:rPr>
        <w:t>Қ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ұ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лсариева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32B89">
        <w:rPr>
          <w:rFonts w:ascii="Times New Roman" w:hAnsi="Times New Roman" w:cs="Times New Roman"/>
          <w:sz w:val="20"/>
          <w:szCs w:val="20"/>
        </w:rPr>
        <w:t>А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Мәдени-философиялық энциклопедия 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Лантар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Трейд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 xml:space="preserve"> 2019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1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0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Жолдубаева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А.К.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Культурология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практикум. -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КазНУ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им</w:t>
      </w:r>
      <w:proofErr w:type="gramStart"/>
      <w:r w:rsidRPr="00C32B89">
        <w:rPr>
          <w:rFonts w:ascii="Times New Roman" w:hAnsi="Times New Roman" w:cs="Times New Roman"/>
          <w:sz w:val="20"/>
          <w:szCs w:val="20"/>
        </w:rPr>
        <w:t>.а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>ль-Фараби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2014.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1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Каиржанова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Palaeoturcica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Мир древних тюрков.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1999.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1</w:t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Кондыбаев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С. Введение в казахскую мифологию.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. 1999.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13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Қазақстан руханияты мен мәдени ескерткіштерінің энциклопедиясы. – Алматы,</w:t>
      </w:r>
      <w:r w:rsidRPr="00C32B89">
        <w:rPr>
          <w:rFonts w:ascii="Times New Roman" w:hAnsi="Times New Roman" w:cs="Times New Roman"/>
          <w:sz w:val="20"/>
          <w:szCs w:val="20"/>
        </w:rPr>
        <w:t xml:space="preserve"> 2018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Маргулан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Бегазы-дандыбаевская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культура Центрального Казахстана. - Алма-Ата, 1979.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Масалимова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А.Р. Культура и цивилизация. – А., 2005.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16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Махмуд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аль-Кашгари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Диван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Лугат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ат-Турк</w:t>
      </w:r>
      <w:proofErr w:type="spellEnd"/>
      <w:proofErr w:type="gramStart"/>
      <w:r w:rsidRPr="00C32B89">
        <w:rPr>
          <w:rFonts w:ascii="Times New Roman" w:hAnsi="Times New Roman" w:cs="Times New Roman"/>
          <w:sz w:val="20"/>
          <w:szCs w:val="20"/>
        </w:rPr>
        <w:t xml:space="preserve"> / П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 xml:space="preserve">ер. З.-А.М.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Ауэзова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2005.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17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Молдабеков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Ж.Ж.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Казактану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-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2015.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18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Молтобарова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К.И. Мәдениеттану. - А, 2018.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19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Нуржанов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Б.Г.,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Ержанова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А.М.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Культурология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-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2011.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20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Нуржанов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Б.Г. Модерн. Постмодерн. Культура.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2012.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21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Раев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Д.С. Қазақтың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шешендік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өнері: философиялық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пайымдау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C32B89">
        <w:rPr>
          <w:rFonts w:ascii="Times New Roman" w:hAnsi="Times New Roman" w:cs="Times New Roman"/>
          <w:sz w:val="20"/>
          <w:szCs w:val="20"/>
        </w:rPr>
        <w:t>–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>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Ценные бумаги. –2001. –228 б. 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22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Сарсенбаева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З.Н. Этнос и ценности. – 2-е изд.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перераб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и доп.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: Институт философии, политологии и религиоведения КН МОНРК, 2018.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23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Старр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С.Ф. Утраченное Просвещение: Золотой век Центральной Азии от арабского завоевания до времен Тамерлана. – М.: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Альпина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Паблишер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2017.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r w:rsidRPr="00C32B89">
        <w:rPr>
          <w:rFonts w:ascii="Times New Roman" w:hAnsi="Times New Roman" w:cs="Times New Roman"/>
          <w:sz w:val="20"/>
          <w:szCs w:val="20"/>
          <w:lang w:val="kk-KZ"/>
        </w:rPr>
        <w:t>Ша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лекенов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У.Х. Қазақ өркениеті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; Қазақ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университеті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2009.</w:t>
      </w:r>
    </w:p>
    <w:p w:rsidR="00C32B89" w:rsidRPr="00C32B89" w:rsidRDefault="00C32B89" w:rsidP="00C32B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32B89">
        <w:rPr>
          <w:rFonts w:ascii="Times New Roman" w:hAnsi="Times New Roman" w:cs="Times New Roman"/>
          <w:b/>
          <w:sz w:val="20"/>
          <w:szCs w:val="20"/>
          <w:lang w:val="kk-KZ"/>
        </w:rPr>
        <w:t>Қосымша</w:t>
      </w:r>
      <w:r w:rsidRPr="00C32B89">
        <w:rPr>
          <w:rFonts w:ascii="Times New Roman" w:hAnsi="Times New Roman" w:cs="Times New Roman"/>
          <w:b/>
          <w:sz w:val="20"/>
          <w:szCs w:val="20"/>
        </w:rPr>
        <w:t>: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1.</w:t>
      </w:r>
      <w:r w:rsidRPr="00C32B89">
        <w:rPr>
          <w:rFonts w:ascii="Times New Roman" w:hAnsi="Times New Roman" w:cs="Times New Roman"/>
          <w:sz w:val="20"/>
          <w:szCs w:val="20"/>
        </w:rPr>
        <w:tab/>
        <w:t>Акишев К.А. Искусство и мифология саков. - А., 1984.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Байпаков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К.М. Средневековые города Казахстана на Великом Шелковом пути.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1998.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Барманкулов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М. Хрустальные мечты тюрков о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квадронации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1998.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  <w:t>Бичурин Н.Я. (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Иакинф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). Средняя Азия и Восточный Туркестан.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1997.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  <w:t>Гумилев Л.Н. Ритмы Евразии: Эпоха и цивилизации. - М., 1993.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  <w:t>Гумилев Л.Н. Древние тюрки. – М., 2008.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7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Касымжанов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А.Х. Стелы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Кошо-Цайдама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– А.: ТОО «Компания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Printing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», 1998.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8.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Касымжанов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А.Х. Пространство и время великих традиций. - А., 2001.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</w:rPr>
        <w:t>9.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Кастельс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М. Галактика. Интернет. – Екатеринбург: </w:t>
      </w:r>
      <w:proofErr w:type="spellStart"/>
      <w:proofErr w:type="gramStart"/>
      <w:r w:rsidRPr="00C32B89">
        <w:rPr>
          <w:rFonts w:ascii="Times New Roman" w:hAnsi="Times New Roman" w:cs="Times New Roman"/>
          <w:sz w:val="20"/>
          <w:szCs w:val="20"/>
        </w:rPr>
        <w:t>У-Фактория</w:t>
      </w:r>
      <w:proofErr w:type="spellEnd"/>
      <w:proofErr w:type="gramEnd"/>
      <w:r w:rsidRPr="00C32B89">
        <w:rPr>
          <w:rFonts w:ascii="Times New Roman" w:hAnsi="Times New Roman" w:cs="Times New Roman"/>
          <w:sz w:val="20"/>
          <w:szCs w:val="20"/>
        </w:rPr>
        <w:t>, 2004.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 w:cs="Times New Roman"/>
          <w:sz w:val="20"/>
          <w:szCs w:val="20"/>
        </w:rPr>
        <w:t>0.</w:t>
      </w:r>
      <w:r w:rsidRPr="00C32B89">
        <w:rPr>
          <w:rFonts w:ascii="Times New Roman" w:hAnsi="Times New Roman" w:cs="Times New Roman"/>
          <w:sz w:val="20"/>
          <w:szCs w:val="20"/>
        </w:rPr>
        <w:tab/>
        <w:t xml:space="preserve">Кляшторный С.Г., Султанов Т.И., Казахстан. Летопись трех тысячелетий. –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Алама-Ата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1992.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 w:cs="Times New Roman"/>
          <w:sz w:val="20"/>
          <w:szCs w:val="20"/>
        </w:rPr>
        <w:t>1.</w:t>
      </w:r>
      <w:r w:rsidRPr="00C32B89">
        <w:rPr>
          <w:rFonts w:ascii="Times New Roman" w:hAnsi="Times New Roman" w:cs="Times New Roman"/>
          <w:sz w:val="20"/>
          <w:szCs w:val="20"/>
        </w:rPr>
        <w:tab/>
        <w:t>Кляшторный С.Г. Памятники древнетюркской письменности и этнокультурная история Центральной Азии. – СПб, 2006.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 w:cs="Times New Roman"/>
          <w:sz w:val="20"/>
          <w:szCs w:val="20"/>
        </w:rPr>
        <w:t>2.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Маклюэн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Г.М. Галактика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Гутенберга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. Становление человека читающего. – М.: Академический проект, 2005.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13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C32B89">
        <w:rPr>
          <w:rFonts w:ascii="Times New Roman" w:hAnsi="Times New Roman" w:cs="Times New Roman"/>
          <w:sz w:val="20"/>
          <w:szCs w:val="20"/>
          <w:lang w:val="en-US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  <w:lang w:val="en-US"/>
        </w:rPr>
        <w:t>Melikoff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 I. Ahmad </w:t>
      </w:r>
      <w:proofErr w:type="spellStart"/>
      <w:r w:rsidRPr="00C32B89">
        <w:rPr>
          <w:rFonts w:ascii="Times New Roman" w:hAnsi="Times New Roman" w:cs="Times New Roman"/>
          <w:sz w:val="20"/>
          <w:szCs w:val="20"/>
          <w:lang w:val="en-US"/>
        </w:rPr>
        <w:t>Yesevi</w:t>
      </w:r>
      <w:proofErr w:type="spellEnd"/>
      <w:r w:rsidRPr="00C32B89">
        <w:rPr>
          <w:rFonts w:ascii="Times New Roman" w:hAnsi="Times New Roman" w:cs="Times New Roman"/>
          <w:sz w:val="20"/>
          <w:szCs w:val="20"/>
          <w:lang w:val="en-US"/>
        </w:rPr>
        <w:t xml:space="preserve"> and Turkic Popular Islam, Electronic Journal of Oriental Studies - 2003. </w:t>
      </w:r>
      <w:r w:rsidRPr="00C32B89">
        <w:rPr>
          <w:rFonts w:ascii="Times New Roman" w:hAnsi="Times New Roman" w:cs="Times New Roman"/>
          <w:sz w:val="20"/>
          <w:szCs w:val="20"/>
        </w:rPr>
        <w:t>№6, № 8.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lastRenderedPageBreak/>
        <w:t>14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Молдабеков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Ж.Ж. Интеллектуальная нация. Стратегический курс и культурно-национальные факторы становления. – А.: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КазНУ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им.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аль-Фараби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2015.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15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Орынбеков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Предфилософия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протоказахов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. - Алма-Ата, 1994.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</w:t>
      </w:r>
      <w:r w:rsidRPr="00C32B89">
        <w:rPr>
          <w:rFonts w:ascii="Times New Roman" w:hAnsi="Times New Roman" w:cs="Times New Roman"/>
          <w:sz w:val="20"/>
          <w:szCs w:val="20"/>
        </w:rPr>
        <w:t>6.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Раев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Д.С. Тюркское влияние на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Европейсую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культуру в эпоху раннего средневековья//Научный журнал «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Austria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Science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», №8 2017. (20-23 </w:t>
      </w:r>
      <w:proofErr w:type="gramStart"/>
      <w:r w:rsidRPr="00C32B8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>.).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17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Рахманалиев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Р. Империя тюрков. История великой цивилизации /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науч</w:t>
      </w:r>
      <w:proofErr w:type="gramStart"/>
      <w:r w:rsidRPr="00C32B8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C32B89">
        <w:rPr>
          <w:rFonts w:ascii="Times New Roman" w:hAnsi="Times New Roman" w:cs="Times New Roman"/>
          <w:sz w:val="20"/>
          <w:szCs w:val="20"/>
        </w:rPr>
        <w:t>ед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. Н.Н.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Цовма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. – М.: РИПОЛ классик, 2017.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18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Сегизбаев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О.А. История казахской философии: от первых архаичных представлений древних до философии развитых форм первой половины ХХ столетия: Учебник для вузов.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Алматы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Гылым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>, 2001.</w:t>
      </w:r>
    </w:p>
    <w:p w:rsidR="00C32B89" w:rsidRPr="00C32B89" w:rsidRDefault="00C32B89" w:rsidP="00C32B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2B89">
        <w:rPr>
          <w:rFonts w:ascii="Times New Roman" w:hAnsi="Times New Roman" w:cs="Times New Roman"/>
          <w:sz w:val="20"/>
          <w:szCs w:val="20"/>
          <w:lang w:val="kk-KZ"/>
        </w:rPr>
        <w:t>19</w:t>
      </w:r>
      <w:r w:rsidRPr="00C32B89">
        <w:rPr>
          <w:rFonts w:ascii="Times New Roman" w:hAnsi="Times New Roman" w:cs="Times New Roman"/>
          <w:sz w:val="20"/>
          <w:szCs w:val="20"/>
        </w:rPr>
        <w:t>.</w:t>
      </w:r>
      <w:r w:rsidRPr="00C32B89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C32B89">
        <w:rPr>
          <w:rFonts w:ascii="Times New Roman" w:hAnsi="Times New Roman" w:cs="Times New Roman"/>
          <w:sz w:val="20"/>
          <w:szCs w:val="20"/>
        </w:rPr>
        <w:t>Хантингтон</w:t>
      </w:r>
      <w:proofErr w:type="spellEnd"/>
      <w:r w:rsidRPr="00C32B89">
        <w:rPr>
          <w:rFonts w:ascii="Times New Roman" w:hAnsi="Times New Roman" w:cs="Times New Roman"/>
          <w:sz w:val="20"/>
          <w:szCs w:val="20"/>
        </w:rPr>
        <w:t xml:space="preserve"> С. Столкновение цивилизаций. // Геополитика: Антология, - М., 2006.</w:t>
      </w:r>
    </w:p>
    <w:p w:rsidR="00B8423D" w:rsidRPr="00C32B89" w:rsidRDefault="00C32B89" w:rsidP="00C32B89">
      <w:pPr>
        <w:pStyle w:val="a3"/>
        <w:rPr>
          <w:b w:val="0"/>
          <w:sz w:val="20"/>
          <w:szCs w:val="20"/>
          <w:lang w:val="ru-RU"/>
        </w:rPr>
      </w:pPr>
      <w:r w:rsidRPr="00C32B89">
        <w:rPr>
          <w:b w:val="0"/>
          <w:sz w:val="20"/>
          <w:szCs w:val="20"/>
        </w:rPr>
        <w:t>20.</w:t>
      </w:r>
      <w:r w:rsidRPr="00C32B89">
        <w:rPr>
          <w:b w:val="0"/>
          <w:sz w:val="20"/>
          <w:szCs w:val="20"/>
        </w:rPr>
        <w:tab/>
        <w:t>Шваб Клаус Мартин «Төртінші индустриалық революция» / пер на каз.яз. – А., 2017</w:t>
      </w:r>
    </w:p>
    <w:sectPr w:rsidR="00B8423D" w:rsidRPr="00C32B89" w:rsidSect="00C44502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/Kazakh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5081E"/>
    <w:multiLevelType w:val="hybridMultilevel"/>
    <w:tmpl w:val="1D325F94"/>
    <w:lvl w:ilvl="0" w:tplc="3514AD40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8587C"/>
    <w:multiLevelType w:val="hybridMultilevel"/>
    <w:tmpl w:val="A67C5E88"/>
    <w:lvl w:ilvl="0" w:tplc="3904DD3A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3579DF"/>
    <w:multiLevelType w:val="hybridMultilevel"/>
    <w:tmpl w:val="A5E27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374"/>
    <w:multiLevelType w:val="hybridMultilevel"/>
    <w:tmpl w:val="03A4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04770D"/>
    <w:multiLevelType w:val="hybridMultilevel"/>
    <w:tmpl w:val="61822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072D5"/>
    <w:rsid w:val="000266B6"/>
    <w:rsid w:val="000D01BE"/>
    <w:rsid w:val="000D1508"/>
    <w:rsid w:val="001279E5"/>
    <w:rsid w:val="001B3121"/>
    <w:rsid w:val="00200C45"/>
    <w:rsid w:val="00295B29"/>
    <w:rsid w:val="002E6A89"/>
    <w:rsid w:val="00312242"/>
    <w:rsid w:val="00371DA0"/>
    <w:rsid w:val="004201A7"/>
    <w:rsid w:val="00473CF8"/>
    <w:rsid w:val="004A55D4"/>
    <w:rsid w:val="005072D5"/>
    <w:rsid w:val="00682570"/>
    <w:rsid w:val="006B2A5D"/>
    <w:rsid w:val="00804420"/>
    <w:rsid w:val="008C4637"/>
    <w:rsid w:val="00921E71"/>
    <w:rsid w:val="009463A9"/>
    <w:rsid w:val="00970FED"/>
    <w:rsid w:val="009E0B6D"/>
    <w:rsid w:val="009E4D5A"/>
    <w:rsid w:val="00A03E86"/>
    <w:rsid w:val="00A15AF6"/>
    <w:rsid w:val="00B42E4D"/>
    <w:rsid w:val="00B547FF"/>
    <w:rsid w:val="00B8423D"/>
    <w:rsid w:val="00BC54F0"/>
    <w:rsid w:val="00BF5ABC"/>
    <w:rsid w:val="00C15DE9"/>
    <w:rsid w:val="00C32B89"/>
    <w:rsid w:val="00C44502"/>
    <w:rsid w:val="00C754C5"/>
    <w:rsid w:val="00CE14F7"/>
    <w:rsid w:val="00D11460"/>
    <w:rsid w:val="00D87475"/>
    <w:rsid w:val="00E60B2D"/>
    <w:rsid w:val="00E91C14"/>
    <w:rsid w:val="00F22B69"/>
    <w:rsid w:val="00F44F9F"/>
    <w:rsid w:val="00F64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460"/>
  </w:style>
  <w:style w:type="paragraph" w:styleId="1">
    <w:name w:val="heading 1"/>
    <w:basedOn w:val="a"/>
    <w:next w:val="a"/>
    <w:link w:val="10"/>
    <w:uiPriority w:val="9"/>
    <w:qFormat/>
    <w:rsid w:val="00921E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9E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qFormat/>
    <w:rsid w:val="005072D5"/>
    <w:pPr>
      <w:keepNext/>
      <w:spacing w:after="0" w:line="240" w:lineRule="auto"/>
      <w:jc w:val="both"/>
      <w:outlineLvl w:val="6"/>
    </w:pPr>
    <w:rPr>
      <w:rFonts w:ascii="Kz Times New Roman" w:eastAsia="Calibri" w:hAnsi="Kz Times New Roman" w:cs="Kz Times New Roman"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072D5"/>
    <w:rPr>
      <w:rFonts w:ascii="Kz Times New Roman" w:eastAsia="Calibri" w:hAnsi="Kz Times New Roman" w:cs="Kz Times New Roman"/>
      <w:sz w:val="28"/>
      <w:szCs w:val="28"/>
      <w:lang w:val="ru-MO"/>
    </w:rPr>
  </w:style>
  <w:style w:type="paragraph" w:styleId="a3">
    <w:name w:val="Title"/>
    <w:aliases w:val="Знак7 Знак,Название Знак Знак,Знак Знак1 Знак,Знак7,Знак7 Знак1,Знак7 Знак Знак Знак"/>
    <w:basedOn w:val="a"/>
    <w:link w:val="a4"/>
    <w:qFormat/>
    <w:rsid w:val="005072D5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character" w:customStyle="1" w:styleId="a4">
    <w:name w:val="Название Знак"/>
    <w:aliases w:val="Знак7 Знак Знак,Название Знак Знак Знак,Знак Знак1 Знак Знак,Знак7 Знак2,Знак7 Знак1 Знак,Знак7 Знак Знак Знак Знак"/>
    <w:basedOn w:val="a0"/>
    <w:link w:val="a3"/>
    <w:rsid w:val="005072D5"/>
    <w:rPr>
      <w:rFonts w:ascii="Times New Roman" w:eastAsia="Calibri" w:hAnsi="Times New Roman" w:cs="Times New Roman"/>
      <w:b/>
      <w:bCs/>
      <w:sz w:val="24"/>
      <w:szCs w:val="24"/>
      <w:lang w:val="kk-KZ"/>
    </w:rPr>
  </w:style>
  <w:style w:type="paragraph" w:styleId="a5">
    <w:name w:val="caption"/>
    <w:basedOn w:val="a"/>
    <w:qFormat/>
    <w:rsid w:val="005072D5"/>
    <w:pPr>
      <w:spacing w:after="0" w:line="240" w:lineRule="auto"/>
      <w:jc w:val="center"/>
    </w:pPr>
    <w:rPr>
      <w:rFonts w:ascii="Times/Kazakh" w:eastAsia="Calibri" w:hAnsi="Times/Kazakh" w:cs="Times/Kazakh"/>
      <w:b/>
      <w:bCs/>
      <w:sz w:val="24"/>
      <w:szCs w:val="24"/>
    </w:rPr>
  </w:style>
  <w:style w:type="paragraph" w:styleId="2">
    <w:name w:val="Body Text 2"/>
    <w:basedOn w:val="a"/>
    <w:link w:val="20"/>
    <w:rsid w:val="005072D5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kk-KZ"/>
    </w:rPr>
  </w:style>
  <w:style w:type="character" w:customStyle="1" w:styleId="20">
    <w:name w:val="Основной текст 2 Знак"/>
    <w:basedOn w:val="a0"/>
    <w:link w:val="2"/>
    <w:rsid w:val="005072D5"/>
    <w:rPr>
      <w:rFonts w:ascii="Times New Roman" w:eastAsia="Calibri" w:hAnsi="Times New Roman" w:cs="Times New Roman"/>
      <w:sz w:val="28"/>
      <w:szCs w:val="28"/>
      <w:lang w:val="kk-KZ"/>
    </w:rPr>
  </w:style>
  <w:style w:type="paragraph" w:styleId="3">
    <w:name w:val="Body Text 3"/>
    <w:basedOn w:val="a"/>
    <w:link w:val="30"/>
    <w:rsid w:val="005072D5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character" w:customStyle="1" w:styleId="30">
    <w:name w:val="Основной текст 3 Знак"/>
    <w:basedOn w:val="a0"/>
    <w:link w:val="3"/>
    <w:rsid w:val="005072D5"/>
    <w:rPr>
      <w:rFonts w:ascii="Times New Roman" w:eastAsia="Calibri" w:hAnsi="Times New Roman" w:cs="Times New Roman"/>
      <w:b/>
      <w:bCs/>
      <w:sz w:val="28"/>
      <w:szCs w:val="28"/>
      <w:lang w:val="ru-MO"/>
    </w:rPr>
  </w:style>
  <w:style w:type="paragraph" w:styleId="21">
    <w:name w:val="Body Text Indent 2"/>
    <w:basedOn w:val="a"/>
    <w:link w:val="22"/>
    <w:uiPriority w:val="99"/>
    <w:semiHidden/>
    <w:unhideWhenUsed/>
    <w:rsid w:val="004201A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201A7"/>
  </w:style>
  <w:style w:type="character" w:customStyle="1" w:styleId="10">
    <w:name w:val="Заголовок 1 Знак"/>
    <w:basedOn w:val="a0"/>
    <w:link w:val="1"/>
    <w:uiPriority w:val="9"/>
    <w:rsid w:val="00921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921E71"/>
    <w:pPr>
      <w:ind w:left="720"/>
      <w:contextualSpacing/>
    </w:pPr>
    <w:rPr>
      <w:rFonts w:eastAsiaTheme="minorHAns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279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23">
    <w:name w:val="Абзац списка2"/>
    <w:basedOn w:val="a"/>
    <w:rsid w:val="001279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371D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71DA0"/>
  </w:style>
  <w:style w:type="character" w:styleId="a9">
    <w:name w:val="Hyperlink"/>
    <w:basedOn w:val="a0"/>
    <w:uiPriority w:val="99"/>
    <w:semiHidden/>
    <w:unhideWhenUsed/>
    <w:rsid w:val="00C32B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korda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2020-03-13T01:29:00Z</dcterms:created>
  <dcterms:modified xsi:type="dcterms:W3CDTF">2020-03-23T05:29:00Z</dcterms:modified>
</cp:coreProperties>
</file>